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10809732" w:rsidR="00B2645C" w:rsidRDefault="00B2645C">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B2645C" w14:paraId="7B5792E1" w14:textId="77777777">
        <w:tc>
          <w:tcPr>
            <w:tcW w:w="9350" w:type="dxa"/>
            <w:shd w:val="clear" w:color="auto" w:fill="D9D9D9"/>
          </w:tcPr>
          <w:p w14:paraId="00000002" w14:textId="05504D10" w:rsidR="00B2645C" w:rsidRDefault="0049694D">
            <w:pPr>
              <w:jc w:val="center"/>
              <w:rPr>
                <w:b/>
              </w:rPr>
            </w:pPr>
            <w:sdt>
              <w:sdtPr>
                <w:tag w:val="goog_rdk_0"/>
                <w:id w:val="-1371297615"/>
                <w:showingPlcHdr/>
              </w:sdtPr>
              <w:sdtEndPr/>
              <w:sdtContent>
                <w:r w:rsidR="006A5F6E">
                  <w:t xml:space="preserve">     </w:t>
                </w:r>
              </w:sdtContent>
            </w:sdt>
            <w:r w:rsidR="006A5F6E">
              <w:rPr>
                <w:b/>
              </w:rPr>
              <w:t xml:space="preserve">Orodha hakikishi ya Bajeti ya Washiriki wa Kujitolea wa Jamii Wanaosaidia katika Usimamizi wa Kesi </w:t>
            </w:r>
          </w:p>
          <w:p w14:paraId="00000003" w14:textId="77777777" w:rsidR="00B2645C" w:rsidRDefault="00B2645C">
            <w:pPr>
              <w:jc w:val="center"/>
              <w:rPr>
                <w:b/>
              </w:rPr>
            </w:pPr>
          </w:p>
        </w:tc>
      </w:tr>
    </w:tbl>
    <w:p w14:paraId="00000004" w14:textId="5558FB13" w:rsidR="00B2645C" w:rsidRDefault="00B2645C">
      <w:pPr>
        <w:rPr>
          <w:b/>
        </w:rPr>
      </w:pPr>
    </w:p>
    <w:p w14:paraId="00000005" w14:textId="75EB7BC5" w:rsidR="00B2645C" w:rsidRDefault="00197C03">
      <w:pPr>
        <w:jc w:val="both"/>
      </w:pPr>
      <w:r>
        <w:t>Ufafanuzi:  orodha hakikishi ya Bajeti ya W</w:t>
      </w:r>
      <w:r w:rsidR="00FC264C">
        <w:t>ashiriki wa Kujitolea wa Jamii w</w:t>
      </w:r>
      <w:r>
        <w:t>anao</w:t>
      </w:r>
      <w:r w:rsidR="00FC264C">
        <w:t xml:space="preserve">saidia katika Usimamizi wa Kesi inatoa </w:t>
      </w:r>
      <w:r>
        <w:t xml:space="preserve">muhtasari wa gharama zinazohitajika kwa programu ya usimamizi wa kesi ambayo inawashirikisha kimaadili washiriki wa kujitolea wa jamii. </w:t>
      </w:r>
    </w:p>
    <w:p w14:paraId="00000006" w14:textId="33930AF1" w:rsidR="00B2645C" w:rsidRDefault="00197C03">
      <w:pPr>
        <w:jc w:val="both"/>
      </w:pPr>
      <w:r>
        <w:rPr>
          <w:b/>
          <w:bCs/>
        </w:rPr>
        <w:t>Madhumuni ya  Chombo:</w:t>
      </w:r>
      <w:r>
        <w:t xml:space="preserve"> kuunda mpango wazi na idara za usanifu wa programu, fedha, utendakazi, na usimamizi wa wafanyikazi juu ya ni rasilimali gani ya kifedha ya chini itahitajika kwa mradi wa CPCM ambao unaungwa mkono na washiriki wa kujitolea wa jamii. </w:t>
      </w:r>
    </w:p>
    <w:p w14:paraId="00000007" w14:textId="77777777" w:rsidR="00B2645C" w:rsidRDefault="00197C03">
      <w:pPr>
        <w:jc w:val="both"/>
      </w:pPr>
      <w:r>
        <w:rPr>
          <w:b/>
          <w:bCs/>
        </w:rPr>
        <w:t>Wakati wa kutumia chombo hiki:</w:t>
      </w:r>
      <w:r>
        <w:t xml:space="preserve">  chombo hiki cha rasilimali za kifedha ni muhimu sana wakati wa kubuni mradi wa CPCM ambao unahusisha washiriki wa kujitolea wa jamii. Kinaweza pia kutumika kutetea na timu ya usimamizi ya shirika la Ulinzi wa Watoto, wanaotunga sera, au wafadhili. </w:t>
      </w:r>
    </w:p>
    <w:p w14:paraId="00000008" w14:textId="51AEB3E1" w:rsidR="00B2645C" w:rsidRDefault="00197C03">
      <w:pPr>
        <w:jc w:val="both"/>
      </w:pPr>
      <w:r>
        <w:t xml:space="preserve">Mwongozo: bidhaa zilizoorodheshwa kwenye chombo hiki </w:t>
      </w:r>
      <w:r>
        <w:rPr>
          <w:i/>
          <w:iCs/>
        </w:rPr>
        <w:t>z</w:t>
      </w:r>
      <w:r>
        <w:rPr>
          <w:i/>
          <w:iCs/>
          <w:u w:val="single"/>
        </w:rPr>
        <w:t>inapaswa kujumuishwa kwenye bajeti kubwa ya  CPCM</w:t>
      </w:r>
      <w:r>
        <w:t xml:space="preserve"> Kumbuka, hakuna njia za bajeti kwa ajili ya ununuzi wa kabati, kompyut kibao, kompyuta za mkononi, n.k. kwa vile washiriki wa kujitolea kwa ujumla hawapaswi kuwajibika kwa fomu za usimamizi wa kesi, wala kupakia data katika mifumo kama vile CPIMS+. </w:t>
      </w:r>
    </w:p>
    <w:p w14:paraId="00000009" w14:textId="77777777" w:rsidR="00B2645C" w:rsidRDefault="00B2645C"/>
    <w:p w14:paraId="0000000A" w14:textId="77777777" w:rsidR="00B2645C" w:rsidRDefault="00B2645C"/>
    <w:p w14:paraId="0000000B" w14:textId="77777777" w:rsidR="00B2645C" w:rsidRDefault="00B2645C"/>
    <w:p w14:paraId="0000000C" w14:textId="77777777" w:rsidR="00B2645C" w:rsidRDefault="00B2645C"/>
    <w:p w14:paraId="0000000D" w14:textId="77777777" w:rsidR="00B2645C" w:rsidRDefault="00B2645C"/>
    <w:p w14:paraId="0000000E" w14:textId="77777777" w:rsidR="00B2645C" w:rsidRDefault="00B2645C"/>
    <w:p w14:paraId="0000000F" w14:textId="77777777" w:rsidR="00B2645C" w:rsidRDefault="00B2645C"/>
    <w:p w14:paraId="00000010" w14:textId="77777777" w:rsidR="00B2645C" w:rsidRDefault="00B2645C"/>
    <w:p w14:paraId="00000011" w14:textId="77777777" w:rsidR="00B2645C" w:rsidRDefault="00B2645C"/>
    <w:p w14:paraId="00000012" w14:textId="77777777" w:rsidR="00B2645C" w:rsidRDefault="00B2645C"/>
    <w:p w14:paraId="00000013" w14:textId="77777777" w:rsidR="00B2645C" w:rsidRDefault="00B2645C"/>
    <w:p w14:paraId="00000014" w14:textId="77777777" w:rsidR="00B2645C" w:rsidRDefault="00B2645C"/>
    <w:p w14:paraId="00000015" w14:textId="77777777" w:rsidR="00B2645C" w:rsidRDefault="00B2645C"/>
    <w:p w14:paraId="00000016" w14:textId="77777777" w:rsidR="00B2645C" w:rsidRDefault="00B2645C"/>
    <w:p w14:paraId="00000017" w14:textId="77777777" w:rsidR="00B2645C" w:rsidRDefault="00B2645C"/>
    <w:p w14:paraId="00000018" w14:textId="77777777" w:rsidR="00B2645C" w:rsidRDefault="00B2645C"/>
    <w:p w14:paraId="3951AA38" w14:textId="77777777" w:rsidR="009A76D4" w:rsidRDefault="009A76D4" w:rsidP="009A76D4"/>
    <w:p w14:paraId="16409307" w14:textId="0CFC097A" w:rsidR="009A76D4" w:rsidRDefault="009A76D4" w:rsidP="009A76D4">
      <w:pPr>
        <w:jc w:val="center"/>
        <w:rPr>
          <w:b/>
        </w:rPr>
      </w:pPr>
      <w:r>
        <w:rPr>
          <w:b/>
        </w:rPr>
        <w:t>Orodha hakikishi ya Bajeti ya Washiriki wa Kujitolea wa Jamii Wanaosaidia katika Usimamizi wa Kesi</w:t>
      </w: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
        <w:gridCol w:w="2307"/>
        <w:gridCol w:w="6707"/>
      </w:tblGrid>
      <w:tr w:rsidR="00B2645C" w14:paraId="18173D2E" w14:textId="77777777">
        <w:tc>
          <w:tcPr>
            <w:tcW w:w="336" w:type="dxa"/>
            <w:shd w:val="clear" w:color="auto" w:fill="B4C6E7"/>
          </w:tcPr>
          <w:p w14:paraId="0000001C" w14:textId="77777777" w:rsidR="00B2645C" w:rsidRDefault="00197C03">
            <w:pPr>
              <w:rPr>
                <w:b/>
              </w:rPr>
            </w:pPr>
            <w:r>
              <w:rPr>
                <w:noProof/>
                <w:lang w:val="en-US"/>
              </w:rPr>
              <mc:AlternateContent>
                <mc:Choice Requires="wpg">
                  <w:drawing>
                    <wp:anchor distT="0" distB="0" distL="114300" distR="114300" simplePos="0" relativeHeight="251659264" behindDoc="0" locked="0" layoutInCell="1" hidden="0" allowOverlap="1" wp14:anchorId="1192FB87" wp14:editId="4EC81A72">
                      <wp:simplePos x="0" y="0"/>
                      <wp:positionH relativeFrom="column">
                        <wp:posOffset>-38099</wp:posOffset>
                      </wp:positionH>
                      <wp:positionV relativeFrom="paragraph">
                        <wp:posOffset>-12699</wp:posOffset>
                      </wp:positionV>
                      <wp:extent cx="184150" cy="165100"/>
                      <wp:effectExtent l="0" t="0" r="0" b="0"/>
                      <wp:wrapNone/>
                      <wp:docPr id="3" name="Multiplication Sign 3"/>
                      <wp:cNvGraphicFramePr/>
                      <a:graphic xmlns:a="http://schemas.openxmlformats.org/drawingml/2006/main">
                        <a:graphicData uri="http://schemas.microsoft.com/office/word/2010/wordprocessingShape">
                          <wps:wsp>
                            <wps:cNvSpPr/>
                            <wps:spPr>
                              <a:xfrm>
                                <a:off x="5260275" y="3703800"/>
                                <a:ext cx="171450" cy="152400"/>
                              </a:xfrm>
                              <a:prstGeom prst="mathMultiply">
                                <a:avLst>
                                  <a:gd name="adj1" fmla="val 23520"/>
                                </a:avLst>
                              </a:prstGeom>
                              <a:solidFill>
                                <a:schemeClr val="dk1"/>
                              </a:solidFill>
                              <a:ln w="12700" cap="flat" cmpd="sng">
                                <a:solidFill>
                                  <a:schemeClr val="dk1"/>
                                </a:solidFill>
                                <a:prstDash val="solid"/>
                                <a:miter lim="800000"/>
                                <a:headEnd type="none" w="sm" len="sm"/>
                                <a:tailEnd type="none" w="sm" len="sm"/>
                              </a:ln>
                            </wps:spPr>
                            <wps:txbx>
                              <w:txbxContent>
                                <w:p w14:paraId="49568ACA" w14:textId="77777777" w:rsidR="00B2645C" w:rsidRDefault="00B2645C">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0" distT="0" distL="114300" distR="114300" hidden="0" layoutInCell="1" locked="0" relativeHeight="0" simplePos="0">
                      <wp:simplePos x="0" y="0"/>
                      <wp:positionH relativeFrom="column">
                        <wp:posOffset>-38099</wp:posOffset>
                      </wp:positionH>
                      <wp:positionV relativeFrom="paragraph">
                        <wp:posOffset>-12699</wp:posOffset>
                      </wp:positionV>
                      <wp:extent cx="184150" cy="165100"/>
                      <wp:effectExtent b="0" l="0" r="0" t="0"/>
                      <wp:wrapNone/>
                      <wp:docPr id="3" name="image2.png"/>
                      <a:graphic>
                        <a:graphicData uri="http://schemas.openxmlformats.org/drawingml/2006/picture">
                          <pic:pic>
                            <pic:nvPicPr>
                              <pic:cNvPr id="0" name="image2.png"/>
                              <pic:cNvPicPr preferRelativeResize="0"/>
                            </pic:nvPicPr>
                            <pic:blipFill>
                              <a:blip r:embed="rId11"/>
                              <a:srcRect/>
                              <a:stretch>
                                <a:fillRect/>
                              </a:stretch>
                            </pic:blipFill>
                            <pic:spPr>
                              <a:xfrm>
                                <a:off x="0" y="0"/>
                                <a:ext cx="184150" cy="165100"/>
                              </a:xfrm>
                              <a:prstGeom prst="rect"/>
                              <a:ln/>
                            </pic:spPr>
                          </pic:pic>
                        </a:graphicData>
                      </a:graphic>
                    </wp:anchor>
                  </w:drawing>
                </mc:Fallback>
              </mc:AlternateContent>
            </w:r>
          </w:p>
        </w:tc>
        <w:tc>
          <w:tcPr>
            <w:tcW w:w="2307" w:type="dxa"/>
            <w:shd w:val="clear" w:color="auto" w:fill="B4C6E7"/>
          </w:tcPr>
          <w:p w14:paraId="0000001D" w14:textId="77777777" w:rsidR="00B2645C" w:rsidRDefault="00197C03">
            <w:pPr>
              <w:rPr>
                <w:b/>
              </w:rPr>
            </w:pPr>
            <w:r>
              <w:rPr>
                <w:b/>
              </w:rPr>
              <w:t>Bidhaa</w:t>
            </w:r>
          </w:p>
        </w:tc>
        <w:tc>
          <w:tcPr>
            <w:tcW w:w="6707" w:type="dxa"/>
            <w:shd w:val="clear" w:color="auto" w:fill="B4C6E7"/>
          </w:tcPr>
          <w:p w14:paraId="0000001E" w14:textId="77777777" w:rsidR="00B2645C" w:rsidRDefault="00197C03">
            <w:pPr>
              <w:rPr>
                <w:b/>
              </w:rPr>
            </w:pPr>
            <w:r>
              <w:rPr>
                <w:b/>
              </w:rPr>
              <w:t>Maelezo</w:t>
            </w:r>
          </w:p>
        </w:tc>
      </w:tr>
      <w:tr w:rsidR="00B2645C" w14:paraId="4E92C05D" w14:textId="77777777">
        <w:tc>
          <w:tcPr>
            <w:tcW w:w="336" w:type="dxa"/>
            <w:shd w:val="clear" w:color="auto" w:fill="D9E2F3"/>
          </w:tcPr>
          <w:p w14:paraId="0000001F" w14:textId="77777777" w:rsidR="00B2645C" w:rsidRDefault="00B2645C">
            <w:pPr>
              <w:rPr>
                <w:b/>
              </w:rPr>
            </w:pPr>
          </w:p>
        </w:tc>
        <w:tc>
          <w:tcPr>
            <w:tcW w:w="9014" w:type="dxa"/>
            <w:gridSpan w:val="2"/>
            <w:shd w:val="clear" w:color="auto" w:fill="D9E2F3"/>
          </w:tcPr>
          <w:p w14:paraId="00000020" w14:textId="700E15FC" w:rsidR="00B2645C" w:rsidRDefault="003A1502">
            <w:pPr>
              <w:rPr>
                <w:b/>
              </w:rPr>
            </w:pPr>
            <w:r>
              <w:rPr>
                <w:b/>
              </w:rPr>
              <w:t xml:space="preserve">(Ikiwezekana) posho au malipo ya ziada kwa ajili ya utendakazi </w:t>
            </w:r>
          </w:p>
        </w:tc>
      </w:tr>
      <w:tr w:rsidR="00B2645C" w14:paraId="6EEA8188" w14:textId="77777777">
        <w:tc>
          <w:tcPr>
            <w:tcW w:w="336" w:type="dxa"/>
          </w:tcPr>
          <w:p w14:paraId="00000022" w14:textId="77777777" w:rsidR="00B2645C" w:rsidRDefault="00B2645C"/>
        </w:tc>
        <w:tc>
          <w:tcPr>
            <w:tcW w:w="2307" w:type="dxa"/>
          </w:tcPr>
          <w:p w14:paraId="00000023" w14:textId="0CCF8A75" w:rsidR="00B2645C" w:rsidRDefault="00197C03">
            <w:r>
              <w:t>Malipo kwa washiriki wa kujitolea wa jamii (kulingana na maelezo ya jukumu lao)</w:t>
            </w:r>
          </w:p>
        </w:tc>
        <w:tc>
          <w:tcPr>
            <w:tcW w:w="6707" w:type="dxa"/>
          </w:tcPr>
          <w:p w14:paraId="00000024" w14:textId="77777777" w:rsidR="00B2645C" w:rsidRDefault="00197C03">
            <w:pPr>
              <w:jc w:val="both"/>
              <w:rPr>
                <w:color w:val="000000"/>
              </w:rPr>
            </w:pPr>
            <w:r>
              <w:rPr>
                <w:color w:val="000000"/>
              </w:rPr>
              <w:t>Idadi ya washiriki wa kujitolea wa jamii wanaohitajika itategemea kazi zao zilizopangwa na eneo la kutolea huduma.</w:t>
            </w:r>
          </w:p>
          <w:p w14:paraId="00000025" w14:textId="77777777" w:rsidR="00B2645C" w:rsidRDefault="00197C03">
            <w:pPr>
              <w:jc w:val="both"/>
              <w:rPr>
                <w:color w:val="000000"/>
              </w:rPr>
            </w:pPr>
            <w:r>
              <w:t>Kiasi cha malipo lazima kiwe sawa na kinapaswa kuonyesha wakati au muda unaotarajiwa kujitolea.</w:t>
            </w:r>
            <w:r>
              <w:cr/>
            </w:r>
            <w:r>
              <w:br/>
            </w:r>
          </w:p>
        </w:tc>
      </w:tr>
      <w:tr w:rsidR="00B2645C" w14:paraId="1FE00241" w14:textId="77777777">
        <w:tc>
          <w:tcPr>
            <w:tcW w:w="336" w:type="dxa"/>
            <w:shd w:val="clear" w:color="auto" w:fill="D9E2F3"/>
          </w:tcPr>
          <w:p w14:paraId="00000029" w14:textId="77777777" w:rsidR="00B2645C" w:rsidRDefault="00B2645C"/>
        </w:tc>
        <w:tc>
          <w:tcPr>
            <w:tcW w:w="9014" w:type="dxa"/>
            <w:gridSpan w:val="2"/>
            <w:shd w:val="clear" w:color="auto" w:fill="D9E2F3"/>
          </w:tcPr>
          <w:p w14:paraId="0000002A" w14:textId="77777777" w:rsidR="00B2645C" w:rsidRDefault="00197C03">
            <w:pPr>
              <w:rPr>
                <w:b/>
              </w:rPr>
            </w:pPr>
            <w:r>
              <w:rPr>
                <w:b/>
              </w:rPr>
              <w:t xml:space="preserve">Kuwatambua na kuwaajiri washiriki wa kujitolea </w:t>
            </w:r>
          </w:p>
        </w:tc>
      </w:tr>
      <w:tr w:rsidR="00B2645C" w14:paraId="6FC344A3" w14:textId="77777777">
        <w:tc>
          <w:tcPr>
            <w:tcW w:w="336" w:type="dxa"/>
          </w:tcPr>
          <w:p w14:paraId="0000002C" w14:textId="77777777" w:rsidR="00B2645C" w:rsidRDefault="00B2645C"/>
        </w:tc>
        <w:tc>
          <w:tcPr>
            <w:tcW w:w="2307" w:type="dxa"/>
          </w:tcPr>
          <w:p w14:paraId="0000002D" w14:textId="77777777" w:rsidR="00B2645C" w:rsidRDefault="00197C03">
            <w:r>
              <w:t>Mabango/matangazo ya kuwaajiri washiriki wa kujitolea</w:t>
            </w:r>
          </w:p>
        </w:tc>
        <w:tc>
          <w:tcPr>
            <w:tcW w:w="6707" w:type="dxa"/>
          </w:tcPr>
          <w:p w14:paraId="0000002E" w14:textId="48A6EC7A" w:rsidR="00B2645C" w:rsidRDefault="00197C03">
            <w:r>
              <w:t>Kuwatambua na kuwateua washiriki wa kujitolea na wanajamii.</w:t>
            </w:r>
          </w:p>
        </w:tc>
      </w:tr>
      <w:tr w:rsidR="00B2645C" w14:paraId="312D16EE" w14:textId="77777777">
        <w:tc>
          <w:tcPr>
            <w:tcW w:w="336" w:type="dxa"/>
          </w:tcPr>
          <w:p w14:paraId="0000002F" w14:textId="77777777" w:rsidR="00B2645C" w:rsidRDefault="00B2645C"/>
        </w:tc>
        <w:tc>
          <w:tcPr>
            <w:tcW w:w="2307" w:type="dxa"/>
          </w:tcPr>
          <w:p w14:paraId="00000030" w14:textId="3C3DE094" w:rsidR="00B2645C" w:rsidRDefault="00197C03">
            <w:r>
              <w:t xml:space="preserve">Vinywaji au vifaa vya mikutano ya jamii ili kutambua na kuteua washiriki wa kujitolea </w:t>
            </w:r>
          </w:p>
        </w:tc>
        <w:tc>
          <w:tcPr>
            <w:tcW w:w="6707" w:type="dxa"/>
          </w:tcPr>
          <w:p w14:paraId="00000031" w14:textId="6A475018" w:rsidR="00B2645C" w:rsidRDefault="00197C03">
            <w:r>
              <w:t>Wakati wa kualika jamii kukusanyika ili kutambua na kutuea washiriki wa kujitolea, inaweza kuwa sahihi kuleta mabango na vijikaratasi kuelezea majukumu ya washiriki wa kujitolea wa jamii. Ikiwa inafaa katika muktadha, fikiria juu ya kupeana vinywaji.</w:t>
            </w:r>
          </w:p>
        </w:tc>
      </w:tr>
      <w:tr w:rsidR="00B2645C" w14:paraId="29D569BA" w14:textId="77777777">
        <w:tc>
          <w:tcPr>
            <w:tcW w:w="336" w:type="dxa"/>
            <w:shd w:val="clear" w:color="auto" w:fill="D9E2F3"/>
          </w:tcPr>
          <w:p w14:paraId="00000032" w14:textId="77777777" w:rsidR="00B2645C" w:rsidRDefault="00B2645C"/>
        </w:tc>
        <w:tc>
          <w:tcPr>
            <w:tcW w:w="9014" w:type="dxa"/>
            <w:gridSpan w:val="2"/>
            <w:shd w:val="clear" w:color="auto" w:fill="D9E2F3"/>
          </w:tcPr>
          <w:p w14:paraId="00000033" w14:textId="77777777" w:rsidR="00B2645C" w:rsidRDefault="00197C03">
            <w:pPr>
              <w:rPr>
                <w:b/>
              </w:rPr>
            </w:pPr>
            <w:r>
              <w:rPr>
                <w:b/>
              </w:rPr>
              <w:t xml:space="preserve">Mafunzo, usaidizi wa washiriki, na usimamizi wa washiriki wa Kujitolea </w:t>
            </w:r>
          </w:p>
        </w:tc>
      </w:tr>
      <w:tr w:rsidR="00B2645C" w14:paraId="7B45C00F" w14:textId="77777777">
        <w:tc>
          <w:tcPr>
            <w:tcW w:w="336" w:type="dxa"/>
          </w:tcPr>
          <w:p w14:paraId="00000035" w14:textId="77777777" w:rsidR="00B2645C" w:rsidRDefault="00B2645C"/>
        </w:tc>
        <w:tc>
          <w:tcPr>
            <w:tcW w:w="2307" w:type="dxa"/>
          </w:tcPr>
          <w:p w14:paraId="00000036" w14:textId="77777777" w:rsidR="00B2645C" w:rsidRDefault="00197C03">
            <w:r>
              <w:t xml:space="preserve">Vifaa vya warsha na mafunzo </w:t>
            </w:r>
          </w:p>
        </w:tc>
        <w:tc>
          <w:tcPr>
            <w:tcW w:w="6707" w:type="dxa"/>
          </w:tcPr>
          <w:p w14:paraId="00000037" w14:textId="194BBCC1" w:rsidR="00B2645C" w:rsidRDefault="00197C03">
            <w:r>
              <w:t xml:space="preserve">Karatasi za kuandikia, stendi za kuandikia, kalamu za rangi, madaftari na kalamu kwa ajili ya mafunzo kwa washiriki wa kujitolea wa jamii na wasimamizi wa kesi wanaofanya kazi na washiriki wa kujitolea. </w:t>
            </w:r>
          </w:p>
        </w:tc>
      </w:tr>
      <w:tr w:rsidR="00B2645C" w14:paraId="3DE60832" w14:textId="77777777">
        <w:tc>
          <w:tcPr>
            <w:tcW w:w="336" w:type="dxa"/>
          </w:tcPr>
          <w:p w14:paraId="00000038" w14:textId="77777777" w:rsidR="00B2645C" w:rsidRDefault="00B2645C"/>
        </w:tc>
        <w:tc>
          <w:tcPr>
            <w:tcW w:w="2307" w:type="dxa"/>
          </w:tcPr>
          <w:p w14:paraId="00000039" w14:textId="77777777" w:rsidR="00B2645C" w:rsidRDefault="00197C03">
            <w:r>
              <w:t>Vinywaji wakati wa mafunzo, warsha, mikutano ya usaidizi wa washiriki</w:t>
            </w:r>
          </w:p>
        </w:tc>
        <w:tc>
          <w:tcPr>
            <w:tcW w:w="6707" w:type="dxa"/>
          </w:tcPr>
          <w:p w14:paraId="0000003A" w14:textId="77777777" w:rsidR="00B2645C" w:rsidRDefault="00197C03">
            <w:r>
              <w:t>Warsha, mikutano na mafunzo lazima yajumuishe vinywaji, kama sehemu ya kuwashukuru washiriki wa kujitolea kwa majukumu yao muhimu.</w:t>
            </w:r>
          </w:p>
        </w:tc>
      </w:tr>
      <w:tr w:rsidR="00B2645C" w14:paraId="1A426F4F" w14:textId="77777777">
        <w:tc>
          <w:tcPr>
            <w:tcW w:w="336" w:type="dxa"/>
          </w:tcPr>
          <w:p w14:paraId="0000003B" w14:textId="77777777" w:rsidR="00B2645C" w:rsidRDefault="00B2645C"/>
        </w:tc>
        <w:tc>
          <w:tcPr>
            <w:tcW w:w="2307" w:type="dxa"/>
          </w:tcPr>
          <w:p w14:paraId="0000003C" w14:textId="77777777" w:rsidR="00B2645C" w:rsidRDefault="00197C03">
            <w:r>
              <w:t xml:space="preserve">Vyeti </w:t>
            </w:r>
          </w:p>
        </w:tc>
        <w:tc>
          <w:tcPr>
            <w:tcW w:w="6707" w:type="dxa"/>
          </w:tcPr>
          <w:p w14:paraId="0000003D" w14:textId="05CF477F" w:rsidR="00B2645C" w:rsidRDefault="00197C03">
            <w:r>
              <w:t xml:space="preserve">Washiriki wa kujitolea wa jamii wanapaswa kupokea vyeti vilivyo na nyaraka wazi </w:t>
            </w:r>
            <w:sdt>
              <w:sdtPr>
                <w:tag w:val="goog_rdk_4"/>
                <w:id w:val="2041164350"/>
              </w:sdtPr>
              <w:sdtEndPr/>
              <w:sdtContent/>
            </w:sdt>
            <w:r>
              <w:t xml:space="preserve"> za matokeo ya mafunzo ili kuwasaidia katika maendeleo yao ya kitaaluma </w:t>
            </w:r>
          </w:p>
        </w:tc>
      </w:tr>
      <w:tr w:rsidR="00B2645C" w14:paraId="01B4E951" w14:textId="77777777">
        <w:tc>
          <w:tcPr>
            <w:tcW w:w="336" w:type="dxa"/>
          </w:tcPr>
          <w:p w14:paraId="0000003E" w14:textId="77777777" w:rsidR="00B2645C" w:rsidRDefault="00B2645C"/>
        </w:tc>
        <w:tc>
          <w:tcPr>
            <w:tcW w:w="2307" w:type="dxa"/>
          </w:tcPr>
          <w:p w14:paraId="0000003F" w14:textId="77777777" w:rsidR="00B2645C" w:rsidRDefault="00197C03">
            <w:r>
              <w:t xml:space="preserve">Kadi zilizoshikanishwa na ukanda </w:t>
            </w:r>
          </w:p>
        </w:tc>
        <w:tc>
          <w:tcPr>
            <w:tcW w:w="6707" w:type="dxa"/>
          </w:tcPr>
          <w:p w14:paraId="00000040" w14:textId="77777777" w:rsidR="00B2645C" w:rsidRDefault="00197C03">
            <w:bookmarkStart w:id="0" w:name="_heading=h.gjdgxs"/>
            <w:bookmarkEnd w:id="0"/>
            <w:r>
              <w:t xml:space="preserve">Kwa yaliyomo kwenye kadi, tazama miongozo juu  ya uwezeshaji ya warsha </w:t>
            </w:r>
          </w:p>
        </w:tc>
      </w:tr>
      <w:tr w:rsidR="00B2645C" w14:paraId="14678412" w14:textId="77777777">
        <w:tc>
          <w:tcPr>
            <w:tcW w:w="336" w:type="dxa"/>
          </w:tcPr>
          <w:p w14:paraId="00000041" w14:textId="77777777" w:rsidR="00B2645C" w:rsidRDefault="00B2645C"/>
        </w:tc>
        <w:tc>
          <w:tcPr>
            <w:tcW w:w="2307" w:type="dxa"/>
          </w:tcPr>
          <w:p w14:paraId="00000042" w14:textId="77777777" w:rsidR="00B2645C" w:rsidRDefault="00197C03">
            <w:r>
              <w:t xml:space="preserve">Tafsiri ya vifaa vya mafunzo </w:t>
            </w:r>
          </w:p>
        </w:tc>
        <w:tc>
          <w:tcPr>
            <w:tcW w:w="6707" w:type="dxa"/>
          </w:tcPr>
          <w:p w14:paraId="00000043" w14:textId="77777777" w:rsidR="00B2645C" w:rsidRDefault="00197C03">
            <w:r>
              <w:t xml:space="preserve">Mwongozo na vifaa vyote vya washiriki wa kujitolea katika jamii vinapaswa kuwasilishwa katika lugha ya eneo lao ili waweze kuelewa kikamilifu dhana kuhusu ulinzi wa watoto na usimamizi wa kesi. </w:t>
            </w:r>
          </w:p>
        </w:tc>
      </w:tr>
      <w:tr w:rsidR="00B2645C" w14:paraId="7354BD82" w14:textId="77777777">
        <w:tc>
          <w:tcPr>
            <w:tcW w:w="336" w:type="dxa"/>
            <w:shd w:val="clear" w:color="auto" w:fill="D9E2F3"/>
          </w:tcPr>
          <w:p w14:paraId="00000044" w14:textId="77777777" w:rsidR="00B2645C" w:rsidRDefault="00B2645C">
            <w:pPr>
              <w:rPr>
                <w:b/>
              </w:rPr>
            </w:pPr>
          </w:p>
        </w:tc>
        <w:tc>
          <w:tcPr>
            <w:tcW w:w="9014" w:type="dxa"/>
            <w:gridSpan w:val="2"/>
            <w:shd w:val="clear" w:color="auto" w:fill="D9E2F3"/>
          </w:tcPr>
          <w:p w14:paraId="00000045" w14:textId="77777777" w:rsidR="00B2645C" w:rsidRDefault="0049694D">
            <w:pPr>
              <w:rPr>
                <w:b/>
              </w:rPr>
            </w:pPr>
            <w:sdt>
              <w:sdtPr>
                <w:tag w:val="goog_rdk_5"/>
                <w:id w:val="-997960764"/>
              </w:sdtPr>
              <w:sdtEndPr/>
              <w:sdtContent/>
            </w:sdt>
            <w:r w:rsidR="006A5F6E">
              <w:rPr>
                <w:b/>
              </w:rPr>
              <w:t>Usafiri</w:t>
            </w:r>
          </w:p>
        </w:tc>
      </w:tr>
      <w:tr w:rsidR="00B2645C" w14:paraId="14F716F2" w14:textId="77777777">
        <w:tc>
          <w:tcPr>
            <w:tcW w:w="336" w:type="dxa"/>
          </w:tcPr>
          <w:p w14:paraId="00000047" w14:textId="77777777" w:rsidR="00B2645C" w:rsidRDefault="00B2645C"/>
        </w:tc>
        <w:tc>
          <w:tcPr>
            <w:tcW w:w="2307" w:type="dxa"/>
          </w:tcPr>
          <w:p w14:paraId="00000048" w14:textId="3DF1FC8B" w:rsidR="00B2645C" w:rsidRDefault="004D70C7">
            <w:r>
              <w:t>Nauli za basi, baiskeli, na pikipiki</w:t>
            </w:r>
          </w:p>
        </w:tc>
        <w:tc>
          <w:tcPr>
            <w:tcW w:w="6707" w:type="dxa"/>
          </w:tcPr>
          <w:p w14:paraId="00000049" w14:textId="0E27B62A" w:rsidR="00B2645C" w:rsidRDefault="00197C03">
            <w:r>
              <w:t xml:space="preserve">Kwa washiriki wa kujitolea wa jamii kuwafikia watoto wanaoishi katika maeneo ambayo ni magumu kufikia. Njia inayofaa ya usafiri itatofautiana kulingana na mazingira </w:t>
            </w:r>
          </w:p>
        </w:tc>
      </w:tr>
      <w:tr w:rsidR="00B2645C" w14:paraId="6637F8FC" w14:textId="77777777">
        <w:tc>
          <w:tcPr>
            <w:tcW w:w="336" w:type="dxa"/>
            <w:shd w:val="clear" w:color="auto" w:fill="D9E2F3"/>
          </w:tcPr>
          <w:p w14:paraId="0000004A" w14:textId="77777777" w:rsidR="00B2645C" w:rsidRDefault="00B2645C">
            <w:pPr>
              <w:rPr>
                <w:b/>
              </w:rPr>
            </w:pPr>
          </w:p>
        </w:tc>
        <w:tc>
          <w:tcPr>
            <w:tcW w:w="9014" w:type="dxa"/>
            <w:gridSpan w:val="2"/>
            <w:shd w:val="clear" w:color="auto" w:fill="D9E2F3"/>
          </w:tcPr>
          <w:p w14:paraId="0000004B" w14:textId="77777777" w:rsidR="00B2645C" w:rsidRDefault="00197C03">
            <w:pPr>
              <w:rPr>
                <w:b/>
              </w:rPr>
            </w:pPr>
            <w:r>
              <w:rPr>
                <w:b/>
              </w:rPr>
              <w:t>Teknolojia na Habari</w:t>
            </w:r>
          </w:p>
        </w:tc>
      </w:tr>
      <w:tr w:rsidR="00B2645C" w14:paraId="1CB6304A" w14:textId="77777777">
        <w:tc>
          <w:tcPr>
            <w:tcW w:w="336" w:type="dxa"/>
          </w:tcPr>
          <w:p w14:paraId="0000004D" w14:textId="77777777" w:rsidR="00B2645C" w:rsidRDefault="00B2645C"/>
        </w:tc>
        <w:tc>
          <w:tcPr>
            <w:tcW w:w="2307" w:type="dxa"/>
          </w:tcPr>
          <w:p w14:paraId="0000004E" w14:textId="77777777" w:rsidR="00B2645C" w:rsidRDefault="00197C03">
            <w:r>
              <w:t>Simu za mkononi</w:t>
            </w:r>
          </w:p>
        </w:tc>
        <w:tc>
          <w:tcPr>
            <w:tcW w:w="6707" w:type="dxa"/>
          </w:tcPr>
          <w:p w14:paraId="0000004F" w14:textId="79F6397C" w:rsidR="00B2645C" w:rsidRDefault="0049694D">
            <w:sdt>
              <w:sdtPr>
                <w:tag w:val="goog_rdk_6"/>
                <w:id w:val="414137725"/>
              </w:sdtPr>
              <w:sdtEndPr/>
              <w:sdtContent/>
            </w:sdt>
            <w:r w:rsidR="006A5F6E">
              <w:t>Washiriki wa jamii wa kujitolea wanahitaji kupata simu za mkononi ili kuwasiliana mara moja kuhusu kesi muhimu ikiwa inahitajika</w:t>
            </w:r>
          </w:p>
        </w:tc>
      </w:tr>
      <w:tr w:rsidR="00B2645C" w14:paraId="4A3196EB" w14:textId="77777777">
        <w:tc>
          <w:tcPr>
            <w:tcW w:w="336" w:type="dxa"/>
          </w:tcPr>
          <w:p w14:paraId="00000050" w14:textId="77777777" w:rsidR="00B2645C" w:rsidRDefault="00B2645C"/>
        </w:tc>
        <w:tc>
          <w:tcPr>
            <w:tcW w:w="2307" w:type="dxa"/>
            <w:shd w:val="clear" w:color="auto" w:fill="auto"/>
          </w:tcPr>
          <w:p w14:paraId="00000051" w14:textId="77777777" w:rsidR="00B2645C" w:rsidRDefault="00197C03">
            <w:r>
              <w:t xml:space="preserve">Kadihela za simu </w:t>
            </w:r>
          </w:p>
        </w:tc>
        <w:tc>
          <w:tcPr>
            <w:tcW w:w="6707" w:type="dxa"/>
          </w:tcPr>
          <w:p w14:paraId="00000052" w14:textId="77777777" w:rsidR="00B2645C" w:rsidRDefault="0049694D">
            <w:sdt>
              <w:sdtPr>
                <w:tag w:val="goog_rdk_7"/>
                <w:id w:val="-1324892411"/>
              </w:sdtPr>
              <w:sdtEndPr/>
              <w:sdtContent/>
            </w:sdt>
            <w:r w:rsidR="006A5F6E">
              <w:t xml:space="preserve">Itatolewa haswa katika maeneo yenye ufikiaji wa mbali au mdogo </w:t>
            </w:r>
          </w:p>
        </w:tc>
      </w:tr>
      <w:tr w:rsidR="00B2645C" w14:paraId="64A6DD52" w14:textId="77777777">
        <w:tc>
          <w:tcPr>
            <w:tcW w:w="336" w:type="dxa"/>
            <w:shd w:val="clear" w:color="auto" w:fill="D9E2F3"/>
          </w:tcPr>
          <w:p w14:paraId="00000053" w14:textId="77777777" w:rsidR="00B2645C" w:rsidRDefault="00B2645C">
            <w:pPr>
              <w:rPr>
                <w:b/>
              </w:rPr>
            </w:pPr>
          </w:p>
        </w:tc>
        <w:tc>
          <w:tcPr>
            <w:tcW w:w="9014" w:type="dxa"/>
            <w:gridSpan w:val="2"/>
            <w:shd w:val="clear" w:color="auto" w:fill="D9E2F3"/>
          </w:tcPr>
          <w:p w14:paraId="00000054" w14:textId="77777777" w:rsidR="00B2645C" w:rsidRDefault="00197C03">
            <w:r>
              <w:rPr>
                <w:b/>
              </w:rPr>
              <w:t>Mpangilio wa ofisi na vifaa vya ofisi</w:t>
            </w:r>
          </w:p>
        </w:tc>
      </w:tr>
      <w:tr w:rsidR="00B2645C" w14:paraId="70858D4B" w14:textId="77777777">
        <w:tc>
          <w:tcPr>
            <w:tcW w:w="336" w:type="dxa"/>
          </w:tcPr>
          <w:p w14:paraId="00000056" w14:textId="77777777" w:rsidR="00B2645C" w:rsidRDefault="00B2645C"/>
        </w:tc>
        <w:tc>
          <w:tcPr>
            <w:tcW w:w="2307" w:type="dxa"/>
            <w:shd w:val="clear" w:color="auto" w:fill="auto"/>
          </w:tcPr>
          <w:p w14:paraId="00000057" w14:textId="77777777" w:rsidR="00B2645C" w:rsidRDefault="00197C03">
            <w:r>
              <w:t xml:space="preserve">Nafasi ya ofisi </w:t>
            </w:r>
          </w:p>
        </w:tc>
        <w:tc>
          <w:tcPr>
            <w:tcW w:w="6707" w:type="dxa"/>
          </w:tcPr>
          <w:p w14:paraId="00000058" w14:textId="77777777" w:rsidR="00B2645C" w:rsidRDefault="00197C03">
            <w:r>
              <w:t>Ikiwa ni pamoja na viti, madawati, na nafasi kwa washiriki wa kujitolea wa jamii kukutana pamoja na timu kubwa ya CP.</w:t>
            </w:r>
          </w:p>
        </w:tc>
      </w:tr>
      <w:tr w:rsidR="00B2645C" w14:paraId="4E8A75C6" w14:textId="77777777">
        <w:tc>
          <w:tcPr>
            <w:tcW w:w="336" w:type="dxa"/>
          </w:tcPr>
          <w:p w14:paraId="00000059" w14:textId="77777777" w:rsidR="00B2645C" w:rsidRDefault="00B2645C"/>
        </w:tc>
        <w:tc>
          <w:tcPr>
            <w:tcW w:w="2307" w:type="dxa"/>
            <w:shd w:val="clear" w:color="auto" w:fill="auto"/>
          </w:tcPr>
          <w:p w14:paraId="0000005A" w14:textId="77777777" w:rsidR="00B2645C" w:rsidRDefault="00197C03">
            <w:r>
              <w:t>Visanduku vya maoni vya Washiriki wa Kujitolea wa Jamii</w:t>
            </w:r>
          </w:p>
        </w:tc>
        <w:tc>
          <w:tcPr>
            <w:tcW w:w="6707" w:type="dxa"/>
          </w:tcPr>
          <w:p w14:paraId="0000005B" w14:textId="478948FD" w:rsidR="00B2645C" w:rsidRDefault="00197C03">
            <w:r>
              <w:t xml:space="preserve">Inapaswa kupatikana kwa washiriki wote wa kujitolea wa jamii katika eneo la ofisi, au mahali pengine salama </w:t>
            </w:r>
          </w:p>
        </w:tc>
      </w:tr>
      <w:tr w:rsidR="00B2645C" w14:paraId="30D50CC4" w14:textId="77777777">
        <w:tc>
          <w:tcPr>
            <w:tcW w:w="336" w:type="dxa"/>
          </w:tcPr>
          <w:p w14:paraId="0000005C" w14:textId="77777777" w:rsidR="00B2645C" w:rsidRDefault="00B2645C"/>
        </w:tc>
        <w:tc>
          <w:tcPr>
            <w:tcW w:w="2307" w:type="dxa"/>
            <w:shd w:val="clear" w:color="auto" w:fill="auto"/>
          </w:tcPr>
          <w:p w14:paraId="0000005D" w14:textId="77777777" w:rsidR="00B2645C" w:rsidRDefault="00197C03">
            <w:r>
              <w:t>Visanduku vya maoni vya watoto na jamii</w:t>
            </w:r>
          </w:p>
        </w:tc>
        <w:tc>
          <w:tcPr>
            <w:tcW w:w="6707" w:type="dxa"/>
          </w:tcPr>
          <w:p w14:paraId="0000005E" w14:textId="77777777" w:rsidR="00B2645C" w:rsidRDefault="00197C03">
            <w:r>
              <w:t>Vinapaswa kupatikana kwa shirika kubwa la Ulinzi wa Watoto na vifikiwe na jamii zote zinazohudumiwa</w:t>
            </w:r>
          </w:p>
        </w:tc>
      </w:tr>
      <w:tr w:rsidR="00B2645C" w14:paraId="528FDFD3" w14:textId="77777777">
        <w:tc>
          <w:tcPr>
            <w:tcW w:w="336" w:type="dxa"/>
          </w:tcPr>
          <w:p w14:paraId="00000062" w14:textId="77777777" w:rsidR="00B2645C" w:rsidRDefault="0049694D">
            <w:sdt>
              <w:sdtPr>
                <w:tag w:val="goog_rdk_11"/>
                <w:id w:val="177704179"/>
              </w:sdtPr>
              <w:sdtEndPr/>
              <w:sdtContent/>
            </w:sdt>
          </w:p>
        </w:tc>
        <w:tc>
          <w:tcPr>
            <w:tcW w:w="2307" w:type="dxa"/>
            <w:shd w:val="clear" w:color="auto" w:fill="auto"/>
          </w:tcPr>
          <w:p w14:paraId="00000063" w14:textId="77777777" w:rsidR="00B2645C" w:rsidRDefault="00197C03">
            <w:r>
              <w:t>Folda, madaftari, karatasi, kalamu za rangi</w:t>
            </w:r>
          </w:p>
        </w:tc>
        <w:tc>
          <w:tcPr>
            <w:tcW w:w="6707" w:type="dxa"/>
          </w:tcPr>
          <w:p w14:paraId="00000064" w14:textId="154752C0" w:rsidR="00B2645C" w:rsidRDefault="00084896">
            <w:r>
              <w:t xml:space="preserve">Washiriki wa kujitolea wa jamii hawatarajiwi kujaza fomu za usimamizi wa kesi Hata hivyo, wanaweza kuwa na hati rahisi za kuripoti ambazo zitahitaji kujazwa na kuwekwa siri. </w:t>
            </w:r>
          </w:p>
        </w:tc>
      </w:tr>
      <w:tr w:rsidR="00B2645C" w14:paraId="015F8F0D" w14:textId="77777777">
        <w:tc>
          <w:tcPr>
            <w:tcW w:w="336" w:type="dxa"/>
          </w:tcPr>
          <w:p w14:paraId="00000065" w14:textId="77777777" w:rsidR="00B2645C" w:rsidRDefault="00B2645C"/>
        </w:tc>
        <w:tc>
          <w:tcPr>
            <w:tcW w:w="2307" w:type="dxa"/>
            <w:shd w:val="clear" w:color="auto" w:fill="auto"/>
          </w:tcPr>
          <w:p w14:paraId="00000066" w14:textId="77777777" w:rsidR="00B2645C" w:rsidRDefault="00197C03">
            <w:r>
              <w:t>Ubao mweupe na kalamu za rangi</w:t>
            </w:r>
          </w:p>
        </w:tc>
        <w:tc>
          <w:tcPr>
            <w:tcW w:w="6707" w:type="dxa"/>
          </w:tcPr>
          <w:p w14:paraId="00000067" w14:textId="77777777" w:rsidR="00B2645C" w:rsidRDefault="00197C03">
            <w:r>
              <w:t>Kwa madhumuni ya kupanga</w:t>
            </w:r>
          </w:p>
        </w:tc>
      </w:tr>
      <w:tr w:rsidR="00B2645C" w14:paraId="49FF9467" w14:textId="77777777">
        <w:tc>
          <w:tcPr>
            <w:tcW w:w="336" w:type="dxa"/>
            <w:shd w:val="clear" w:color="auto" w:fill="D9E2F3"/>
          </w:tcPr>
          <w:p w14:paraId="00000068" w14:textId="77777777" w:rsidR="00B2645C" w:rsidRDefault="00B2645C">
            <w:pPr>
              <w:rPr>
                <w:b/>
              </w:rPr>
            </w:pPr>
          </w:p>
        </w:tc>
        <w:tc>
          <w:tcPr>
            <w:tcW w:w="9014" w:type="dxa"/>
            <w:gridSpan w:val="2"/>
            <w:shd w:val="clear" w:color="auto" w:fill="D9E2F3"/>
          </w:tcPr>
          <w:p w14:paraId="00000069" w14:textId="77777777" w:rsidR="00B2645C" w:rsidRDefault="00197C03">
            <w:pPr>
              <w:rPr>
                <w:b/>
              </w:rPr>
            </w:pPr>
            <w:r>
              <w:rPr>
                <w:b/>
              </w:rPr>
              <w:t xml:space="preserve">Vifaa vya shughuli za jamii </w:t>
            </w:r>
          </w:p>
        </w:tc>
      </w:tr>
      <w:tr w:rsidR="00B2645C" w14:paraId="6CED137A" w14:textId="77777777">
        <w:tc>
          <w:tcPr>
            <w:tcW w:w="336" w:type="dxa"/>
          </w:tcPr>
          <w:p w14:paraId="0000006B" w14:textId="77777777" w:rsidR="00B2645C" w:rsidRDefault="00B2645C"/>
        </w:tc>
        <w:tc>
          <w:tcPr>
            <w:tcW w:w="2307" w:type="dxa"/>
            <w:shd w:val="clear" w:color="auto" w:fill="auto"/>
          </w:tcPr>
          <w:p w14:paraId="0000006C" w14:textId="3AEBCB75" w:rsidR="00B2645C" w:rsidRDefault="00197C03">
            <w:r>
              <w:t xml:space="preserve">Kuonekana kwa washiriki wa kujitolea wa jamii </w:t>
            </w:r>
          </w:p>
        </w:tc>
        <w:tc>
          <w:tcPr>
            <w:tcW w:w="6707" w:type="dxa"/>
          </w:tcPr>
          <w:p w14:paraId="0000006D" w14:textId="466E8A98" w:rsidR="00B2645C" w:rsidRDefault="00197C03">
            <w:r>
              <w:t>Fulana, kofia, shati n.k ili kubainisha wazi kuwa mshiriki wa kujitolea anawakilisha shirika.</w:t>
            </w:r>
            <w:r>
              <w:cr/>
            </w:r>
            <w:r>
              <w:br/>
              <w:t xml:space="preserve"> </w:t>
            </w:r>
          </w:p>
        </w:tc>
      </w:tr>
      <w:tr w:rsidR="00B2645C" w14:paraId="5E110F60" w14:textId="77777777">
        <w:tc>
          <w:tcPr>
            <w:tcW w:w="336" w:type="dxa"/>
          </w:tcPr>
          <w:p w14:paraId="0000006E" w14:textId="77777777" w:rsidR="00B2645C" w:rsidRDefault="00B2645C"/>
        </w:tc>
        <w:tc>
          <w:tcPr>
            <w:tcW w:w="2307" w:type="dxa"/>
            <w:shd w:val="clear" w:color="auto" w:fill="auto"/>
          </w:tcPr>
          <w:p w14:paraId="0000006F" w14:textId="77777777" w:rsidR="00B2645C" w:rsidRDefault="00197C03">
            <w:r>
              <w:t xml:space="preserve">Vifaa vya kujilinda. </w:t>
            </w:r>
          </w:p>
        </w:tc>
        <w:tc>
          <w:tcPr>
            <w:tcW w:w="6707" w:type="dxa"/>
          </w:tcPr>
          <w:p w14:paraId="00000070" w14:textId="77777777" w:rsidR="00B2645C" w:rsidRDefault="00197C03">
            <w:r>
              <w:t xml:space="preserve">Vinaweza kujumuisha buti, makoti ya mvua, maski, vieuzi, n.k. kulingana na tathmini ya usalama na hatari. </w:t>
            </w:r>
          </w:p>
        </w:tc>
      </w:tr>
      <w:tr w:rsidR="00B2645C" w14:paraId="4F87D0FB" w14:textId="77777777">
        <w:tc>
          <w:tcPr>
            <w:tcW w:w="336" w:type="dxa"/>
          </w:tcPr>
          <w:p w14:paraId="00000071" w14:textId="77777777" w:rsidR="00B2645C" w:rsidRDefault="00B2645C"/>
        </w:tc>
        <w:tc>
          <w:tcPr>
            <w:tcW w:w="2307" w:type="dxa"/>
            <w:shd w:val="clear" w:color="auto" w:fill="auto"/>
          </w:tcPr>
          <w:p w14:paraId="00000072" w14:textId="77777777" w:rsidR="00B2645C" w:rsidRDefault="00197C03">
            <w:r>
              <w:t xml:space="preserve">Vitambulisho </w:t>
            </w:r>
          </w:p>
        </w:tc>
        <w:tc>
          <w:tcPr>
            <w:tcW w:w="6707" w:type="dxa"/>
          </w:tcPr>
          <w:p w14:paraId="00000073" w14:textId="77777777" w:rsidR="00B2645C" w:rsidRDefault="00197C03">
            <w:r>
              <w:t>Vikiwa na picha ya mshiriki wa kujitolea, jukumu lake, na nembo ya shirika</w:t>
            </w:r>
          </w:p>
        </w:tc>
      </w:tr>
      <w:tr w:rsidR="00B2645C" w14:paraId="286917BC" w14:textId="77777777">
        <w:tc>
          <w:tcPr>
            <w:tcW w:w="336" w:type="dxa"/>
          </w:tcPr>
          <w:p w14:paraId="00000074" w14:textId="77777777" w:rsidR="00B2645C" w:rsidRDefault="00B2645C"/>
        </w:tc>
        <w:tc>
          <w:tcPr>
            <w:tcW w:w="2307" w:type="dxa"/>
            <w:shd w:val="clear" w:color="auto" w:fill="auto"/>
          </w:tcPr>
          <w:p w14:paraId="00000075" w14:textId="77777777" w:rsidR="00B2645C" w:rsidRDefault="00197C03">
            <w:r>
              <w:t xml:space="preserve">Mabango </w:t>
            </w:r>
          </w:p>
        </w:tc>
        <w:tc>
          <w:tcPr>
            <w:tcW w:w="6707" w:type="dxa"/>
          </w:tcPr>
          <w:p w14:paraId="00000076" w14:textId="2C5531DB" w:rsidR="00B2645C" w:rsidRDefault="00197C03">
            <w:r>
              <w:t xml:space="preserve">Kuongeza ufahamu juu ya majukumu ya washiriki wa kujitolea wa jamii ikiwa ni pamoja na kile wanajamii wanapaswa kutarajia kutoka kwa washiriki wa kujitolea na kuwajulisha wanajamii jinsi ya kutumia mifumo ya kutoa maoni </w:t>
            </w:r>
          </w:p>
        </w:tc>
      </w:tr>
      <w:tr w:rsidR="00B2645C" w14:paraId="62C04603" w14:textId="77777777">
        <w:tc>
          <w:tcPr>
            <w:tcW w:w="336" w:type="dxa"/>
          </w:tcPr>
          <w:p w14:paraId="00000077" w14:textId="77777777" w:rsidR="00B2645C" w:rsidRDefault="00B2645C"/>
        </w:tc>
        <w:tc>
          <w:tcPr>
            <w:tcW w:w="2307" w:type="dxa"/>
            <w:shd w:val="clear" w:color="auto" w:fill="auto"/>
          </w:tcPr>
          <w:p w14:paraId="00000078" w14:textId="77777777" w:rsidR="00B2645C" w:rsidRDefault="00197C03">
            <w:r>
              <w:t>Kifurushi cha msaada wa watoto</w:t>
            </w:r>
          </w:p>
        </w:tc>
        <w:tc>
          <w:tcPr>
            <w:tcW w:w="6707" w:type="dxa"/>
          </w:tcPr>
          <w:p w14:paraId="00000079" w14:textId="08A4B8E2" w:rsidR="00B2645C" w:rsidRDefault="00197C03">
            <w:r>
              <w:t>Kinaweza kujumuisha kalamu za rangi, krayoni, vifaa ra</w:t>
            </w:r>
            <w:r w:rsidR="00FC264C">
              <w:t xml:space="preserve">hisi za uchoraji ili kuwezesha </w:t>
            </w:r>
            <w:r w:rsidR="00FC264C">
              <w:rPr>
                <w:rFonts w:ascii="Arial" w:hAnsi="Arial" w:cs="Arial"/>
                <w:color w:val="202124"/>
                <w:sz w:val="21"/>
                <w:szCs w:val="21"/>
                <w:shd w:val="clear" w:color="auto" w:fill="FFFFFF"/>
              </w:rPr>
              <w:t>put an aluminium strip round the leg of (a bird) for subsequent identification.</w:t>
            </w:r>
            <w:bookmarkStart w:id="1" w:name="_GoBack"/>
            <w:bookmarkEnd w:id="1"/>
            <w:r>
              <w:t xml:space="preserve">ziara za nyumbani na mawasiliano na watoto. </w:t>
            </w:r>
          </w:p>
        </w:tc>
      </w:tr>
    </w:tbl>
    <w:p w14:paraId="0000007A" w14:textId="77777777" w:rsidR="00B2645C" w:rsidRDefault="00B2645C"/>
    <w:p w14:paraId="0000007B" w14:textId="77777777" w:rsidR="00B2645C" w:rsidRDefault="00B2645C"/>
    <w:sectPr w:rsidR="00B2645C">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E88A8" w14:textId="77777777" w:rsidR="0049694D" w:rsidRDefault="0049694D">
      <w:pPr>
        <w:spacing w:after="0" w:line="240" w:lineRule="auto"/>
      </w:pPr>
      <w:r>
        <w:separator/>
      </w:r>
    </w:p>
  </w:endnote>
  <w:endnote w:type="continuationSeparator" w:id="0">
    <w:p w14:paraId="11CDCE38" w14:textId="77777777" w:rsidR="0049694D" w:rsidRDefault="00496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6A1CA" w14:textId="77777777" w:rsidR="0049694D" w:rsidRDefault="0049694D">
      <w:pPr>
        <w:spacing w:after="0" w:line="240" w:lineRule="auto"/>
      </w:pPr>
      <w:r>
        <w:separator/>
      </w:r>
    </w:p>
  </w:footnote>
  <w:footnote w:type="continuationSeparator" w:id="0">
    <w:p w14:paraId="5E514EE6" w14:textId="77777777" w:rsidR="0049694D" w:rsidRDefault="0049694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45C"/>
    <w:rsid w:val="00084896"/>
    <w:rsid w:val="000D1C51"/>
    <w:rsid w:val="00197C03"/>
    <w:rsid w:val="00257B5E"/>
    <w:rsid w:val="0027599E"/>
    <w:rsid w:val="003A1502"/>
    <w:rsid w:val="0042469E"/>
    <w:rsid w:val="0049694D"/>
    <w:rsid w:val="004D70C7"/>
    <w:rsid w:val="005F7BC7"/>
    <w:rsid w:val="00656C5C"/>
    <w:rsid w:val="006A5F6E"/>
    <w:rsid w:val="006B1FF6"/>
    <w:rsid w:val="0079427F"/>
    <w:rsid w:val="0086065C"/>
    <w:rsid w:val="00933C66"/>
    <w:rsid w:val="009A76D4"/>
    <w:rsid w:val="00A31011"/>
    <w:rsid w:val="00B0012A"/>
    <w:rsid w:val="00B070F4"/>
    <w:rsid w:val="00B2645C"/>
    <w:rsid w:val="00C90174"/>
    <w:rsid w:val="00DC5681"/>
    <w:rsid w:val="00F05692"/>
    <w:rsid w:val="00FC264C"/>
    <w:rsid w:val="00FE1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8CD23"/>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sw-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CF2936"/>
    <w:pPr>
      <w:ind w:left="720"/>
      <w:contextualSpacing/>
    </w:pPr>
  </w:style>
  <w:style w:type="character" w:customStyle="1" w:styleId="ListParagraphChar">
    <w:name w:val="List Paragraph Char"/>
    <w:link w:val="ListParagraph"/>
    <w:uiPriority w:val="34"/>
    <w:locked/>
    <w:rsid w:val="00CF2936"/>
  </w:style>
  <w:style w:type="table" w:styleId="TableGrid">
    <w:name w:val="Table Grid"/>
    <w:basedOn w:val="TableNormal"/>
    <w:uiPriority w:val="59"/>
    <w:rsid w:val="00061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33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328A"/>
    <w:rPr>
      <w:sz w:val="20"/>
      <w:szCs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szCs w:val="16"/>
    </w:rPr>
  </w:style>
  <w:style w:type="paragraph" w:styleId="CommentText">
    <w:name w:val="annotation text"/>
    <w:basedOn w:val="Normal"/>
    <w:link w:val="CommentTextChar"/>
    <w:uiPriority w:val="99"/>
    <w:unhideWhenUsed/>
    <w:rsid w:val="00EB7DF3"/>
    <w:pPr>
      <w:spacing w:line="240" w:lineRule="auto"/>
    </w:pPr>
    <w:rPr>
      <w:sz w:val="20"/>
      <w:szCs w:val="20"/>
    </w:rPr>
  </w:style>
  <w:style w:type="character" w:customStyle="1" w:styleId="CommentTextChar">
    <w:name w:val="Comment Text Char"/>
    <w:basedOn w:val="DefaultParagraphFont"/>
    <w:link w:val="CommentText"/>
    <w:uiPriority w:val="99"/>
    <w:rsid w:val="00EB7DF3"/>
    <w:rPr>
      <w:sz w:val="20"/>
      <w:szCs w:val="20"/>
    </w:rPr>
  </w:style>
  <w:style w:type="paragraph" w:styleId="CommentSubject">
    <w:name w:val="annotation subject"/>
    <w:basedOn w:val="CommentText"/>
    <w:next w:val="CommentText"/>
    <w:link w:val="CommentSubjectChar"/>
    <w:uiPriority w:val="99"/>
    <w:semiHidden/>
    <w:unhideWhenUsed/>
    <w:rsid w:val="00EB7DF3"/>
    <w:rPr>
      <w:b/>
      <w:bCs/>
    </w:rPr>
  </w:style>
  <w:style w:type="character" w:customStyle="1" w:styleId="CommentSubjectChar">
    <w:name w:val="Comment Subject Char"/>
    <w:basedOn w:val="CommentTextChar"/>
    <w:link w:val="CommentSubject"/>
    <w:uiPriority w:val="99"/>
    <w:semiHidden/>
    <w:rsid w:val="00EB7DF3"/>
    <w:rPr>
      <w:b/>
      <w:bCs/>
      <w:sz w:val="20"/>
      <w:szCs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RSJKRHXK4A2N-423731635-30290</_dlc_DocId>
    <_dlc_DocIdUrl xmlns="556b7b59-a5ab-43a3-951b-b35358296812">
      <Url>https://planinternationalusa.sharepoint.com/sites/Projects/_layouts/15/DocIdRedir.aspx?ID=RSJKRHXK4A2N-423731635-30290</Url>
      <Description>RSJKRHXK4A2N-423731635-30290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hABPQrQ2b4l4ZDfGjjRPiltm4oKQ==">AMUW2mVujSBbJm7tr9BRU+2VDCinGTTMDgFVM0rmb6YQO9hiG5FHAPHrtDNxfeWKIUV7WsTZ0tPeDVbyQetwh0oRtDVdK3Ah9BPz+xtJAlisy9EK2iqPu6bZp6ipMHh5o/vzTM5KubFJoElkayKgNImFnwMmElzsPdf6M6MgRZdB749NrwTEK1W2E3sXo083K70Bq1jOUG3qeHkuyH9SshkiWqs97AsU06w4iLOEucbGCwe0Nkq2cy6IvlOMT4M4o4l7Wx1OUbBltRj3OK0q6RYsplCU95XhwjYPd1AVkuDZGk4rdqVvOt4qTRosFpEmo9OZUim8wgZZFBTJC8DEmIrhCgFLaixH8NNLfo/A0WWb5x5KaiJ4jg7+kIwVidWnfjqoPDrTv+OtCyH+VhmGpEchvsZRgbdELQCxmNdDDqAAxJMlwbEDGPQr324eB6dFNdVJlTWM15FW4l1Dn19LGHFKkH8m5rofkMJ9HFtP6jeYsvjXSR2R7qKErxUkyj8mi/cLeyDHeUK1K2qJqNCUn9/LG7YEs7LKjZC5xyKxWD8SwOpG/GFarMW7CqrDOciWOnQVC0IabmBtUcKcP1DONGhF7TQbyMC4iIDgeOtVWoK3E+xQkCnsmvQmlsHiEHx2hZBZwU4LZdh001prlxpfMla3Asix6aBx9WqQ/qMzLTbqIJUY492cB/xt7ISLdGvBAlqZda04/Wprc99ECLtXABJoPvvQFwW/ircPAyy4Bf6OYWc5ZC+Xr3UmJ1sKUYbAV6rMrkD3X2hAdzaxzNfrtWmgCn2u+a4MiF5qc3zpTtPkax+NFPnKFt/P2Dk+rC04iG2kSgOfXqZqRRO/LDNRjPVyJA5HK/FuIJZnRB6rFSTs0777IA7+lNp4dBM7pZeKuASh7Zkut70xZ+343cmd6vgm+JMdUuLk0z5T8UH06N+r5VGG4Fjk0kqWPoXDG1U//rLGiIecOv6xLcNvyMlkHlRhX2WPRA4qRBfYAALpt7eQl//t2dAk0gyjwv7AuMhcHdQIZZzI/wI7xepMd/l96IowYAqhYrth9Hs8BUuLt+YZGSQLtYA18jcZE3YEphArDyk+pm41wLTKvqUgs032uKa3+eK5Uy7779RKTsxnqluu2sMfY8UFk7pcPDy3jR/CrEflM+v0O2XtgiFeCVNHB2VqT8l0Ky+yXMnrldHd9D60p4Od4BDWRWr8/Iswp3HaVCkBymkE7hs2LxHoAsbwudobCyzW8wSqgliupM93+o8i2Qz+7/D0wHVCyXGdbuafFIGnxI+1NV4xrzlJcJEJkupiWRPrbi+a1YGs5saZsKOypLvZVqHfWuJnQvpYidFAmVDSJ4TtN8iSZZa7/AqjdrOc0NUVXZGJns494shWJ+w+FAgRBJhAZmSus56KA0huill8nb++QVHkYh7xwqOgkG0CX1UZfYzOcLVT90hS47t5biS1cIlPYeUgSKQ4wuKlTgtYuVFPvcaZwCz6lUkBHZ+7wY9S3LrJiZDFe25yAdBOO+LKCQ8XI4xxd1zgqFQqFQRNyJLQGPoW7NWG2mxlx8XbJFHPh3M/pE+Nqjxm9HUGHJccQ1cFb4t58Iqitm5fL5wZzodG+eWV59OPKkmC4HNgnTLWB56zT8T9wjV3keb9OpN4obdXVecTjz/STFIIpzkNMP1SOu8kn4ACAOZC4Dl04SQH67SS/UI/wtyetf24Qo/t5lX3+dL+ZQ9Tt9udQ3fRCVkfKgno+7GX9WPBAxVLGopc816JDo7qOewdDmVLyusrIOwzEGt+KxytQugdl9koUIPyFnz5hQv7Zc7MxTkQcPZG9dXPIXA0yLUs4zwUoZcQMJSlHWwXmslVsYhfcxjT/MhF2+q0U5/kMH/zGusehacx6IxcAR7ANgbBkuycYuC9qJYst+4TwkdSgICyB7FnInhB0WMDjvMhOk6KvCki+RPlaZwJURdV3p9rBtkTKX6t5TAdtnliYXI8S7xsmbMwJIbfoAKWMJkmoKrIDg4npODcZvldXTJxMZnYfwBA/8p+v/TZShPYR5bbNpGU7VwPnEJ8drRmSRZUx3TFndMjJFD4/wV9oXY9blVyBMIt3WLv2RoIiLiw/xIocMzvPo14C4AaLtusHcRbtEWsPmmPixADh0GAXW76qHqyyycfIzLpoZdfT0Kw8PbMAKtdeB+DnhqJAMU2fEZUU7IX/MTWzr0ZZfNyg8RGWnTtwIvax++F6aAZf3A8zu8FrWF4EGyI4fkUSswUqFwL/drkT5WQYPKplYd2Ns/XOtb0pU8bs0IzTDF/dqCDY3/hkgjNMSLwXfI3bmuFinjuKfjZ26hugLFnOPeotkOEl7yrfTIBod3It6na6B52mN+1tYUqO2aQE5EtHSwPVwSkItkd9ioHY4nSVUxQdsErzmI8/EuZePbz0iBBJ5fpBHuMnszpzeQu0kqqocijeHrXSHZa1kUMhtzRKtCqUtStw7c7sRkglJFQLWIC2spkcPik7vnFI6L5ruEHnMDhBr5dezPh0jTqO03tc19tZgq7Z3TC2DRQfG2TQadwsuOTID/J3FVX5iZXKIIAm19+L8/QbbDMiWsUyBA9MPgjPCVfkBKiXJSLuHPlKBKCUIz8OveR0M8ZjENQ2ebVzGWehZd94H5+JMITIXzXIR9c36eIazm5Yz/9AcGC0sfp1t1CF3w1ViXsSlRRO+KtNlYOGfTiHsBTxPxhpOP9sf1gUzoMrQUDsmoHcLAHKwfU/Yix10bcJktRdbKoF4GSSg9YMHixqN/QHvT8XjqT/X1aHc0IR5LxmiVXi7/48tkOADS8B93GYLe4CX8VzHmb98VtK8rX47S+j5j2dBIqAIE62FZxuoT+OH9YLeKFS0xEtGGruBjOzMdkD9BDjBPDqnnqv88HjRgnjNgGKMRQ7V3YIhM83Th7m6pgWqsGRjrrCpUtZ/CGnKV9wa6AcjTz/FWI/RYMNDNCcrvYcE2H5b/ryLfoX9ApOr3ixheVLaJCVab6opeO33MY7k8oDc7I1C3BagQ58wRqcsCUJWzIRV1863oiMNmI0Rf1nwhTL3SacKb/aR8pp9duT2JRZrIx/bXkQ4lDcboKP0xBHQcPraPT0jWESNuk3sS0dyzL+yf9WdhXyyTFHJKjXTJMYHeV9OOX8xPPgXPHVRMTLCfhHGSQUnE0uYFDNouIASOyCzJPnT/HHgzE+HYfBUx1/EODBGMzeE+rzG50MzV8edyqeZ8st1oCagmODlvCyLQjVnqkXhLBC5Za87XW+nEzUkloYl2dtfVg+t6pDsMUat2QAfd+bh0/x/AZ0sycxW9MeChbqFQYP7wOjXqkr9FcBEkju2fzQqLlcwqpCD7lZo6ogGViOdGI9TYd7v2iXiGCVhH6/vsblFBGB0M+LdYUe91uxkI2bIBP1YY120OLCYZiUWBXVTfA1BgYzuffrSs2geooPrwdyJ70OqQmJZ8TSIX9CMCw4OaR7E4IgmMg6JEs/R5jQWNyeGeY+4kW2eSHX7ZlhFfCFtOORpw8TRAP0UW4gsHpRHv4UTy4CjA5pDe6bcDi7vSEV7qQUsUNLAehW8cm9Fzgz73hJSm1C8krvwldBCHFzv3g+Hh84HtoLDprx14T3TATA1xxPMyjYiBwu+omo7bO2AvR4ko94LhjT6xijYnqfhqUUyFmsVr020B58yg/19unM7W+ovV2oDN6mJ6Uyz3NsWBFyQvPVceIQW6D5i9XlGkezSZYJf3UE3OlB44Oz749Laehi/jEJCfmmfagUAkcCqVAkT0Wr/0cGR6FDwTjT3ASlx9Elm+HgVDSuYO5nqbwM7AVHEXPG6qlNg0HEOzmOulYT9qSG040z01mA+DqQgiCQD5OAimrXg3fwq0b5t04mGd1gxXVLpUfTPo3GiNIJ8GJkUlGblar0okgq5jLIfBu68BQqiXGvAe79ga1G/RcW61359oeoL/od9E/sJtW7ypkIGnn/WiNay3MFKOaIvNASNvyywajP7zLUvtTp44XKwGjxNgBPRTQ0RlxGIlIiLEVHqUCrRjNe271Ul2AYD/fwxQqGc6RIvnEMBmHsf+T9yk//pIYMEpVdui896UQmmCpDgUANRolxoOaekOATZsuWce5GE5UDe9+KQuPIgovZ5clpT/Rfv7gw2mt0JmU1Ye73ctwkkGZdC9FiTOPRfoJuTpuAAkWdl2644vAujZcihfrr9tSDtPdBsTUqB+elXrdkpmMlGjw6y7yg4OCjZ5WGsheRda1a3INVadQn2wZiR22UqIuBcIECb7ZLnVIQ093wFQdfmJfCir80F5yvwLiWS/5wvqH0TTv0TWMqKYwN6Pqw2Cqu+omvIKtIKhcJHHYu5tQXtrVr7hHqggfTtJ6YQ0fF1heL8XV0xkpzgs3PAvoEMvBtkKPz4pimW2r6jDe884fbR6zSFb7AJQIM4r4TKFhE6UycPzBUBAInnymgQNqL8IiQz7U0jzWDQxfEFLI+LlLjieLqBzTHNCzyJCBxvbg2fJi6lK3qlaSdsOef2NYLxr7J2Lql18ptR/WiUbtOAV55exA/atIIqqXdPsQAdMAdtIVGB6zu3pt04vN/3hj9gyiqMCkvx08f/J1B9wEmtvgOyi7DJuCKvuUtX2tAw3/eLKgGGpfjcY/5bbGGeSHtNpRifZVmY/uhcIhQFSOG1YU7+56VNl+KWc9HHP1zILTxOJ1GY1ivfdvzcQzAoujBedivNRDPFw87fyBd+AMGBHSMHW1J5Ue5W2KADN/DGn7DADGkSc5GcfX49HyhlRsuE+M0qQrTrAOwYjrLFOx1QSYseV5GsU2ECo5EMYXejIXMJDV9rUWcm7wGo/+L43PxBUgdI/wuMbROEp2URF21S9VW+nRFttaXi3skxFgNTyGVfhxmYlJh+AuQ51FKhztn/DleEGFwr2D3KfxQ+V2b3TJYh9z4ZM71ZFpIzv/K1V3Jbhg7L5dhiiyYqyNf2PkPmAl+WoVCQ89HDNm4+/1g8ZW7clsrNobgL0udfi45i0ZqYs1vJJrCpEcxALFJf32rMUfOvC6wrgFZSRI7ZgdeYpMbAXPd50YJoyIV8F0Z2GOsAY30QONgUvMPjzfpBV5LbdLk55R12n5HC0o45pCH67esq3wC1eju3YchyHSdANi1HZ+ci6zZz9MOfLXP8A613KfkcHLxmc+Ed40yva0V3gUEa0ZWp49TsEGrOSwj+uasKmm10G/Ynoj1HXx34rS9AFW4U7VREJPGnG6SFPH1c4BrLnsL5qUsOA1i5oZjWPHggUbQxYA5hSvG1VVxjzxbanNC1rzbq6h7Hf8EEbel+8TxNODdUTIqK4fX0k8aBWJgovwnkbe0oooaCsTbQpyssAL0GMnki2tqxUm05EwKzfUtI4GMcVzYakblI4rgASS+fvXNh5OToYoMAp0MmwSCnz6VzgBCCd7F0HER9idHK26uNO83MTM6G4mN55EtWgpeyQ4iqcEhktP0mIqHGcw7afElsyhXaZmxFRXjtm6NtQ9nblOuWaTtrEyA1GvgYiaReRmVTspvSdQYYDq1s4s7UarVdbv9yddn45m2+mlNi8jiWMMLn3mBIoaotR55sOBV1xxkV1m0tb9w/XzZTb7zt96ARKfQvSOljGc5ptptUNc751MdvUc8raNjarEXWXLXWlXBKq2NK+9RbctwwBoAyEzgHRMezuG/wpQHGjoyHj/m5ksC1HSozSU/Uhf1Z4p1qgYJSLbW7wcUuz2ijU6K/svy59AbC9lSprE5QpS1Xth7tYZovR8lqufNjH90OSk5I1hmRgDZNQQB3A5lAibdfgE9O2mLk0wvGKQXbUa4U2F+6Q1Pkr11hMoe9qszWCxWECj7QdFJDXI7uwPV845Ph4UHVGcrXdMYuABH6hdeQDHRF0Vb5wevBL3JY7/zO+G6iGkUoI+9OQLA+s857EdI792D9B7nlgHdpBzlYzpti3fxnbBdZzg+i7JGfcAOLxpU+uD5ST/yiQejrDsNLJKyoEb/eOseJtdqSc6vi3Fd4FzwE0X9V0jvvG/26kmXUVDlzXt+tyl4cH675jlXeFIGbO40+amxDPnsJC4u8wA4zmwq8Od36PTJfZPUvuNtHkA/QURUGTBE753MjvvJFMfi78cLXZJHm+5DZ5oI1leTNUryCZyBn85iRZ3e7tUtsucWEw4G+tkOpfDrw5GqEZt92fu4tMotNmpA/Z6GlS1/HiOiZ9kT4i1UaokHK+vfTKoXBOlgmKUYT4RbvK3fL7tB1pdq7imOMcOmInFkA5VrvE3+L616fUYtLKTJdwq2xX2V0R6Nq+nkkBvF1bpXHA9JySmtvdMAghrpyEyglURdSaGYQf8aRDqjTxOgJWukevGOFafyagtHsnhq6ozkTgkujuRH+V3nqWLpybbdZx++Jo+3O/k3yRmHWigDMLUiHbEIABJm8cA1WhoRVI6XnEFuOQScXft/GZrq2PgaP1bFfE3pb7FZeHsQlVeHhNmGJjh/poWvhdI/HSpuPxYT7VmQZQrVkyXbXaTApu521sdFD4PvtFD/nmj4KO74q4rdiJhBAH5ue/icsIOoU3jtrq9O/eHD2nkAKMmo7PKvatEd+C6lsb7B1eEdvwgMlhudKE4fm1lA97QZq+Zec2lMkrVZo/6w4qS9JLscD8jgjU5rZ/UsR5dTfutJxZuXnFQ8JzIojrKnsCchZ918GRJ6ue8qdqwxZrgLfI3ylClhMT6vGttBxllp993hXpu0Obu6wg0RjgB/PLTQkPFSJ5xZKZneHo6RP+y/kJoLCx0Nv5Rhm72/bbD9dGIpyao8yibg65ducgphYnjSmyOgfmJtmsmXNU1VDivBxRUHW9R+Je3ESfcEfW9UxyugwsPk156ckVw1QPPQOJNRjsoM75UZ7EZv6EAYFCJCA3PUncvlXJgwsI2ZvkJEsXkkuZDtyubwbRwkh22B1vVBNjfH0SSK++3t/dPeOAwR2Pk1BYd3WQEQSjs1CmDqVZmCDsZ71HfOWFVwVRqiwAjXq8/gULKJt1Ij3SwwjPnhRJNecyEu6INQfo34GRO1kHZLjZC7Z2x9aegJEc6QYxYRyISlzv6Mrl9WVzxPZwWa43OLQYREU4nuLvyRVWOBkDrSWYqrcGif9ajN8Lv5OsPE1tT5TK8ZVw+yRfUmeiAumRo/Zn1nghlhBgSFOGuUpPDQQbseHTSimXwZoLvZmxbmx0rdUoMifS+SjA68d3lrtR+sDrXAARm5f1O1bP3NxyLjxFkHnZ2mqDwvdP/Qwup6DLlqMnMkUOBAIXn0vmd4FNfBPWfbkks4ivX5R1o843hgEwp849YXJW3kg4dY9cUiXXyavKhi6ByDdaUQwPynvfi0Ys3iP37Eb+TE1KN86i7Y2I99KNiBYv4nIFQV8hhu9p/2+xhsE/r0SNUtojH5ddk5pBScVzsixZ8taOSe9CMZsde2rqHCSl6Ngf3CJKfxWpoEwzLfPNFAaiGIJanop0MGuwUFzvCiR6ZG+PQ0b3VObjKgLqdgk/mAC/tQ7p2F+BZizHMM8xaO6MB08ERNdEodUnuLdnpd4SQhTJ997YewiuNiQfbkOvrmTrAfGJFXaet+E9fJnOBhK15D8PAKN7lM1JslxU4LTLE7dGTQZZD/BUv1/H2s+JCBcgXUYnvJVKZZPloAOU2iZ1gajHK8uVtrtu4ynDh9ifkzP/tasqczJKr</go:docsCustomData>
</go:gDocsCustomXmlDataStorage>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8F796D2-1A0A-428C-8508-BFE007DC0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93996A-5526-463F-BF69-41976FB6F6F5}">
  <ds:schemaRefs>
    <ds:schemaRef ds:uri="http://schemas.microsoft.com/office/2006/metadata/properties"/>
    <ds:schemaRef ds:uri="http://schemas.microsoft.com/office/infopath/2007/PartnerControls"/>
    <ds:schemaRef ds:uri="556b7b59-a5ab-43a3-951b-b35358296812"/>
  </ds:schemaRefs>
</ds:datastoreItem>
</file>

<file path=customXml/itemProps3.xml><?xml version="1.0" encoding="utf-8"?>
<ds:datastoreItem xmlns:ds="http://schemas.openxmlformats.org/officeDocument/2006/customXml" ds:itemID="{7ACEE272-9CAC-4944-BBF7-E38FE4BB4FC1}">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FD9FA225-6DF0-4C7F-B822-0AAB09B776F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3</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HP</cp:lastModifiedBy>
  <cp:revision>20</cp:revision>
  <dcterms:created xsi:type="dcterms:W3CDTF">2021-11-22T20:09:00Z</dcterms:created>
  <dcterms:modified xsi:type="dcterms:W3CDTF">2023-11-27T13:34:00Z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3029000</vt:r8>
  </property>
  <property fmtid="{D5CDD505-2E9C-101B-9397-08002B2CF9AE}" pid="4" name="_dlc_DocIdItemGuid">
    <vt:lpwstr>c444d440-a0c7-7be9-8956-271fc6a17986</vt:lpwstr>
  </property>
</Properties>
</file>